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widowControl w:val="0"/>
        <w:spacing w:after="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tbl>
      <w:tblPr>
        <w:tblW w:w="12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5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2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Outcome(s) of Lesson: (Blooms or I can statement)</w:t>
            </w:r>
          </w:p>
        </w:tc>
      </w:tr>
    </w:tbl>
    <w:p>
      <w:pPr>
        <w:pStyle w:val="Body"/>
        <w:widowControl w:val="0"/>
        <w:spacing w:after="0" w:line="240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"/>
      </w:pPr>
      <w:r>
        <w:rPr>
          <w:rtl w:val="0"/>
        </w:rPr>
        <w:t>1.</w:t>
      </w:r>
      <w:r>
        <w:rPr>
          <w:b w:val="1"/>
          <w:bCs w:val="1"/>
          <w:rtl w:val="0"/>
        </w:rPr>
        <w:t>W-4.7</w:t>
      </w:r>
      <w:r>
        <w:rPr>
          <w:rtl w:val="0"/>
        </w:rPr>
        <w:t> </w:t>
      </w:r>
      <w:r>
        <w:rPr>
          <w:rtl w:val="0"/>
        </w:rPr>
        <w:t>describe and demonstrate passive, aggressive and assertive behaviours; e.g., assertive strategies for use in dealing with bullies</w:t>
      </w:r>
    </w:p>
    <w:tbl>
      <w:tblPr>
        <w:tblW w:w="12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5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2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How will I know students have achieved the learning outcome(s)?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</w:pPr>
      <w:r>
        <w:rPr>
          <w:rtl w:val="0"/>
        </w:rPr>
        <w:t xml:space="preserve">Kahoot and exit slip (both have similar questions)  </w:t>
      </w:r>
    </w:p>
    <w:tbl>
      <w:tblPr>
        <w:tblW w:w="12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5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2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Hook: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rtl w:val="0"/>
                <w:lang w:val="en-US"/>
              </w:rPr>
              <w:t xml:space="preserve">Video introducing the topic of bullying, talks about bystanders and how to combat bullying 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Learning Opportunities:</w:t>
      </w:r>
    </w:p>
    <w:tbl>
      <w:tblPr>
        <w:tblW w:w="12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3"/>
        <w:gridCol w:w="8492"/>
        <w:gridCol w:w="3780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Time</w:t>
            </w:r>
          </w:p>
        </w:tc>
        <w:tc>
          <w:tcPr>
            <w:tcW w:type="dxa" w:w="8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Learning Opportunity</w:t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How do I check that students understand what to do?</w:t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68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10 mins</w:t>
            </w:r>
          </w:p>
        </w:tc>
        <w:tc>
          <w:tcPr>
            <w:tcW w:type="dxa" w:w="84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Tell students about the Kahoot at the end of the lesson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Google slides presentation on bullying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Ask these big questions during the lesson and have students write answers on white boards, some we will converse with peers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What is Bullying?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4 Types of Bullying (with peer, try to get all four)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Why do we bully others?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Resolution of bullying (how to fight it, when to get and adult involved)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Telling Vs. Tattling (partner 1 give an example of telling, partner 2 give             example of tattling 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Ask big questions </w:t>
            </w: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Clarify any student questions </w:t>
            </w:r>
          </w:p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8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4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Materials Needed</w:t>
            </w:r>
          </w:p>
        </w:tc>
      </w:tr>
      <w:tr>
        <w:tblPrEx>
          <w:shd w:val="clear" w:color="auto" w:fill="ced7e7"/>
        </w:tblPrEx>
        <w:trPr>
          <w:trHeight w:val="1350" w:hRule="atLeast"/>
        </w:trPr>
        <w:tc>
          <w:tcPr>
            <w:tcW w:type="dxa" w:w="68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4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White boards, pens, earsers </w:t>
            </w:r>
          </w:p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29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Transition: (what will students do when they are finished?, how will we move to the next learning opportunity?)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29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Put away white boards, and get ipad/chrome book</w:t>
            </w:r>
          </w:p>
          <w:p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When students get back to their desks, have them stay standing</w:t>
            </w:r>
          </w:p>
          <w:p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Do the 5 warm up (5 lunges (each leg), 5 squats, 5 Jumping jacks, 5 knee hugs (each leg)5 sec running in spot) 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Time</w:t>
            </w:r>
          </w:p>
        </w:tc>
        <w:tc>
          <w:tcPr>
            <w:tcW w:type="dxa" w:w="8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Learning Opportunity</w:t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How do I check that students understand what to do?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8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15 mins </w:t>
            </w:r>
          </w:p>
        </w:tc>
        <w:tc>
          <w:tcPr>
            <w:tcW w:type="dxa" w:w="84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Kahoot and exit slip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Kahoot - be sure students have ipads/chrome books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    Keep it fun and not too competitive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    Keep noise level reasonable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Exit slip - similar questions to the kahoot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    Individual assessment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    Tell students to answer the big questions first and then higher level students can add their explanations </w:t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8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4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Materials Needed</w:t>
            </w:r>
          </w:p>
        </w:tc>
      </w:tr>
      <w:tr>
        <w:tblPrEx>
          <w:shd w:val="clear" w:color="auto" w:fill="ced7e7"/>
        </w:tblPrEx>
        <w:trPr>
          <w:trHeight w:val="1590" w:hRule="atLeast"/>
        </w:trPr>
        <w:tc>
          <w:tcPr>
            <w:tcW w:type="dxa" w:w="68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4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chrome books/ipads</w:t>
            </w:r>
          </w:p>
          <w:p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Exit slip</w:t>
            </w:r>
          </w:p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1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 xml:space="preserve">How do I differentiate for ALL learners? </w:t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Accommodations (ISP</w:t>
            </w:r>
            <w:r>
              <w:rPr>
                <w:b w:val="1"/>
                <w:bCs w:val="1"/>
                <w:rtl w:val="0"/>
                <w:lang w:val="en-US"/>
              </w:rPr>
              <w:t>’</w:t>
            </w:r>
            <w:r>
              <w:rPr>
                <w:b w:val="1"/>
                <w:bCs w:val="1"/>
                <w:rtl w:val="0"/>
                <w:lang w:val="en-US"/>
              </w:rPr>
              <w:t>s)</w:t>
            </w:r>
          </w:p>
        </w:tc>
      </w:tr>
      <w:tr>
        <w:tblPrEx>
          <w:shd w:val="clear" w:color="auto" w:fill="ced7e7"/>
        </w:tblPrEx>
        <w:trPr>
          <w:trHeight w:val="2890" w:hRule="atLeast"/>
        </w:trPr>
        <w:tc>
          <w:tcPr>
            <w:tcW w:type="dxa" w:w="91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Beginning: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rtl w:val="0"/>
                <w:lang w:val="en-US"/>
              </w:rPr>
              <w:t xml:space="preserve">able to do the true and false (attempt the explanations), attempt the short answer  </w:t>
            </w:r>
          </w:p>
          <w:p>
            <w:pPr>
              <w:pStyle w:val="Body"/>
              <w:spacing w:after="0" w:line="240" w:lineRule="auto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Developing:</w:t>
            </w:r>
            <w:r>
              <w:rPr>
                <w:b w:val="0"/>
                <w:bCs w:val="0"/>
                <w:rtl w:val="0"/>
                <w:lang w:val="en-US"/>
              </w:rPr>
              <w:t xml:space="preserve"> able to do the true and false (and the explanations), attempt the short answer </w:t>
            </w:r>
            <w:r>
              <w:rPr>
                <w:b w:val="0"/>
                <w:bCs w:val="0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spacing w:after="0" w:line="240" w:lineRule="auto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Achieving:</w:t>
            </w:r>
            <w:r>
              <w:rPr>
                <w:b w:val="1"/>
                <w:bCs w:val="1"/>
                <w:rtl w:val="0"/>
                <w:lang w:val="en-US"/>
              </w:rPr>
              <w:t xml:space="preserve"> a</w:t>
            </w:r>
            <w:r>
              <w:rPr>
                <w:b w:val="0"/>
                <w:bCs w:val="0"/>
                <w:rtl w:val="0"/>
                <w:lang w:val="en-US"/>
              </w:rPr>
              <w:t xml:space="preserve">ble to do true and false (and explanations), for the short answers they may give one reason/explanation </w:t>
            </w:r>
          </w:p>
          <w:p>
            <w:pPr>
              <w:pStyle w:val="Body"/>
              <w:spacing w:after="0" w:line="240" w:lineRule="auto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Exceeding: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rtl w:val="0"/>
                <w:lang w:val="en-US"/>
              </w:rPr>
              <w:t xml:space="preserve">able to do the entire exit slip, if they finish early they can have DEAR time (Drop Everything And Read) 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29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Transition: (what will students do when they are finished?, how will we move to the next learning opportunity?)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29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b w:val="0"/>
                <w:bCs w:val="0"/>
                <w:rtl w:val="0"/>
                <w:lang w:val="en-US"/>
              </w:rPr>
            </w:pPr>
            <w:r>
              <w:rPr>
                <w:b w:val="0"/>
                <w:bCs w:val="0"/>
                <w:rtl w:val="0"/>
                <w:lang w:val="en-US"/>
              </w:rPr>
              <w:t>DEAR time (Drop Everything And Read)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rtl w:val="0"/>
                <w:lang w:val="en-US"/>
              </w:rPr>
              <w:t xml:space="preserve">Once time is up, we can go over the exit slipped brainstorm potential answers to the questions that we have not discussed in the lesson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tbl>
      <w:tblPr>
        <w:tblW w:w="12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55"/>
      </w:tblGrid>
      <w:tr>
        <w:tblPrEx>
          <w:shd w:val="clear" w:color="auto" w:fill="ced7e7"/>
        </w:tblPrEx>
        <w:trPr>
          <w:trHeight w:val="928" w:hRule="atLeast"/>
        </w:trPr>
        <w:tc>
          <w:tcPr>
            <w:tcW w:type="dxa" w:w="12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CLOSURE:</w:t>
            </w:r>
          </w:p>
          <w:p>
            <w:pPr>
              <w:pStyle w:val="Body"/>
              <w:numPr>
                <w:ilvl w:val="0"/>
                <w:numId w:val="2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Whip Around </w:t>
            </w:r>
            <w:r>
              <w:rPr>
                <w:b w:val="0"/>
                <w:bCs w:val="0"/>
                <w:rtl w:val="0"/>
                <w:lang w:val="en-US"/>
              </w:rPr>
              <w:t>- have all the students share one thing they learn/found interesting and then popcorn it off to a peer in the class (students stand and then they sit down after they have shared</w:t>
            </w:r>
          </w:p>
        </w:tc>
      </w:tr>
    </w:tbl>
    <w:p>
      <w:pPr>
        <w:pStyle w:val="Body"/>
        <w:widowControl w:val="0"/>
        <w:spacing w:line="240" w:lineRule="auto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Lesson Plan Analysis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: Using your lesson above, describe the following: (This information 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 xml:space="preserve">MUST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be in your learning opportunities)</w:t>
      </w:r>
    </w:p>
    <w:tbl>
      <w:tblPr>
        <w:tblW w:w="130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35"/>
        <w:gridCol w:w="10710"/>
      </w:tblGrid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Cooperative Learning Strategies used</w:t>
            </w:r>
          </w:p>
        </w:tc>
        <w:tc>
          <w:tcPr>
            <w:tcW w:type="dxa" w:w="10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Think, pair, share 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hd w:val="clear" w:color="auto" w:fill="e7e6e6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Movement Breaks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10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5 Warm up 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Modes of Learning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10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Visual, verbal, physical, social</w:t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Higher Order Question(s)</w:t>
            </w:r>
          </w:p>
        </w:tc>
        <w:tc>
          <w:tcPr>
            <w:tcW w:type="dxa" w:w="10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What is Bullying?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4 Types of Bullying (with peer, try to get all four)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Why do we bully others?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Resolution of bullying (how to fight it, when to get and adult involved)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Telling Vs. Tattling (partner 1 give an example of telling, partner 2 give example of tattling)  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</w:pP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680"/>
        <w:tab w:val="right" w:pos="9360"/>
      </w:tabs>
      <w:spacing w:after="0" w:line="240" w:lineRule="auto"/>
      <w:jc w:val="right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  <w:rtl w:val="0"/>
        <w:lang w:val="en-US"/>
      </w:rPr>
      <w:t>Page #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rtl w:val="0"/>
      </w:rPr>
      <w:t xml:space="preserve">Ashley Thompson   Grade 4, Health 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